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93A96"/>
          <w:spacing w:val="0"/>
          <w:sz w:val="33"/>
          <w:szCs w:val="33"/>
        </w:rPr>
      </w:pPr>
      <w:bookmarkStart w:id="0" w:name="_GoBack"/>
      <w:r>
        <w:rPr>
          <w:rFonts w:hint="eastAsia" w:ascii="宋体" w:hAnsi="宋体" w:eastAsia="宋体" w:cs="宋体"/>
          <w:b/>
          <w:i w:val="0"/>
          <w:caps w:val="0"/>
          <w:color w:val="093A96"/>
          <w:spacing w:val="0"/>
          <w:sz w:val="33"/>
          <w:szCs w:val="33"/>
        </w:rPr>
        <w:t>国家食品药品监督管理总局关于化妆品生产许可有关事项的公告（2015年 第265号）</w:t>
      </w:r>
    </w:p>
    <w:bookmarkEnd w:id="0"/>
    <w:p>
      <w:pPr>
        <w:jc w:val="center"/>
        <w:rPr>
          <w:rFonts w:hint="eastAsia" w:ascii="宋体" w:hAnsi="宋体" w:eastAsia="宋体" w:cs="宋体"/>
          <w:b/>
          <w:i w:val="0"/>
          <w:caps w:val="0"/>
          <w:color w:val="093A96"/>
          <w:spacing w:val="0"/>
          <w:sz w:val="33"/>
          <w:szCs w:val="33"/>
        </w:rPr>
      </w:pPr>
    </w:p>
    <w:p>
      <w:pPr>
        <w:jc w:val="center"/>
        <w:rPr>
          <w:rFonts w:hint="eastAsia" w:ascii="宋体" w:hAnsi="宋体" w:eastAsia="宋体" w:cs="宋体"/>
          <w:b/>
          <w:i w:val="0"/>
          <w:caps w:val="0"/>
          <w:color w:val="093A96"/>
          <w:spacing w:val="0"/>
          <w:sz w:val="33"/>
          <w:szCs w:val="33"/>
        </w:rPr>
      </w:pPr>
    </w:p>
    <w:tbl>
      <w:tblPr>
        <w:tblW w:w="8306"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PrEx>
        <w:trPr>
          <w:tblCellSpacing w:w="0" w:type="dxa"/>
        </w:trPr>
        <w:tc>
          <w:tcPr>
            <w:tcW w:w="8306" w:type="dxa"/>
            <w:shd w:val="clear"/>
            <w:tcMar>
              <w:top w:w="300" w:type="dxa"/>
            </w:tcMar>
            <w:vAlign w:val="center"/>
          </w:tcPr>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为进一步加强化妆品生产监管，保障化妆品质量安全，按照《国务院办公厅关于印发国家食品药品监督管理总局主要职责内设机构和人员编制规定的通知》（国办发〔2013〕24号）和国家食品药品监督管理总局《关于公布实行生产许可制度管理的食品化妆品目录的公告》（2014年第14号）相关要求，依据化妆品监督管理有关法规，现就化妆品生产许可有关事项公告如下:</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一、对化妆品生产企业实行生产许可制度。从事化妆品生产应当取得食品药品监管部门核发的《化妆品生产许可证》。《化妆品生产许可证》有效期为5年，其式样由国家食品药品监督管理总局统一制定。</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二、已获得国家质量监督检验检疫总局发放的《全国工业产品生产许可证》和省级食品药品监督管理部门发放的《化妆品生产企业卫生许可证》的化妆品生产企业，其许可证有效期自动顺延的，截止日期为2016年12月31日。</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三、自2016年1月1日起，凡新开办化妆品生产企业，可向所在地省级食品药品监督管理部门提出申请。省级食品药品监督管理部门按照《化妆品生产许可工作规范》的要求，组织对企业进行审核，达到要求的核发《化妆品生产许可证》。</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四、自2016年1月1日起，凡持有《全国工业产品生产许可证》或者《化妆品生产企业卫生许可证》的化妆品生产企业，可向所在地省级食品药品监管部门提出换证申请。省级食品药品监管部门按照《化妆品生产许可工作规范》的要求，组织对企业进行审核，达到要求的换发《化妆品生产许可证》。</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五、为便于统一管理，对2016年底《化妆品生产企业卫生许可证》或《全国工业产品生产许可证》尚未到期的化妆品生产企业，由省级食品药品监督管理部门组织对企业进行审核，达到要求的换发新的《化妆品生产许可证》。</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六、牙膏类产品的生产许可工作按照本公告执行。</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七、化妆品生产企业现有包装标识可以使用到2017年6月30日，自2017年7月1日起生产的化妆品必须使用标注了《化妆品生产许可证》信息的新的包装标识。</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特此公告。</w:t>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18"/>
                <w:szCs w:val="18"/>
              </w:rPr>
              <w:br w:type="textWrapping"/>
            </w:r>
            <w:r>
              <w:rPr>
                <w:rFonts w:hint="eastAsia" w:ascii="宋体" w:hAnsi="宋体" w:eastAsia="宋体" w:cs="宋体"/>
                <w:caps w:val="0"/>
                <w:color w:val="000000"/>
                <w:spacing w:val="0"/>
                <w:sz w:val="21"/>
                <w:szCs w:val="21"/>
              </w:rPr>
              <w:t>　　附件：1.化妆品生产许可证（式样）</w:t>
            </w:r>
            <w:r>
              <w:rPr>
                <w:rFonts w:hint="eastAsia" w:ascii="宋体" w:hAnsi="宋体" w:eastAsia="宋体" w:cs="宋体"/>
                <w:caps w:val="0"/>
                <w:color w:val="000000"/>
                <w:spacing w:val="0"/>
                <w:sz w:val="18"/>
                <w:szCs w:val="18"/>
              </w:rPr>
              <w:br w:type="textWrapping"/>
            </w:r>
            <w:r>
              <w:rPr>
                <w:rFonts w:hint="eastAsia" w:ascii="宋体" w:hAnsi="宋体" w:eastAsia="宋体" w:cs="宋体"/>
                <w:caps w:val="0"/>
                <w:color w:val="000000"/>
                <w:spacing w:val="0"/>
                <w:sz w:val="21"/>
                <w:szCs w:val="21"/>
              </w:rPr>
              <w:t>　　　　　2.化妆品生产许可工作规范</w:t>
            </w:r>
          </w:p>
          <w:p>
            <w:pPr>
              <w:pStyle w:val="2"/>
              <w:keepNext w:val="0"/>
              <w:keepLines w:val="0"/>
              <w:widowControl/>
              <w:suppressLineNumbers w:val="0"/>
              <w:wordWrap/>
              <w:spacing w:line="420" w:lineRule="atLeast"/>
              <w:jc w:val="left"/>
              <w:rPr>
                <w:color w:val="000000"/>
                <w:sz w:val="21"/>
                <w:szCs w:val="21"/>
              </w:rPr>
            </w:pPr>
          </w:p>
          <w:p>
            <w:pPr>
              <w:pStyle w:val="2"/>
              <w:keepNext w:val="0"/>
              <w:keepLines w:val="0"/>
              <w:widowControl/>
              <w:suppressLineNumbers w:val="0"/>
              <w:wordWrap/>
              <w:spacing w:line="420" w:lineRule="atLeast"/>
              <w:jc w:val="right"/>
              <w:rPr>
                <w:color w:val="000000"/>
                <w:sz w:val="21"/>
                <w:szCs w:val="21"/>
              </w:rPr>
            </w:pPr>
            <w:r>
              <w:rPr>
                <w:rFonts w:hint="eastAsia" w:ascii="宋体" w:hAnsi="宋体" w:eastAsia="宋体" w:cs="宋体"/>
                <w:caps w:val="0"/>
                <w:color w:val="000000"/>
                <w:spacing w:val="0"/>
                <w:sz w:val="21"/>
                <w:szCs w:val="21"/>
              </w:rPr>
              <w:t>食品药品监管总局</w:t>
            </w:r>
            <w:r>
              <w:rPr>
                <w:rFonts w:hint="eastAsia" w:ascii="宋体" w:hAnsi="宋体" w:eastAsia="宋体" w:cs="宋体"/>
                <w:caps w:val="0"/>
                <w:color w:val="000000"/>
                <w:spacing w:val="0"/>
                <w:sz w:val="18"/>
                <w:szCs w:val="18"/>
              </w:rPr>
              <w:br w:type="textWrapping"/>
            </w:r>
            <w:r>
              <w:rPr>
                <w:rFonts w:hint="eastAsia" w:ascii="宋体" w:hAnsi="宋体" w:eastAsia="宋体" w:cs="宋体"/>
                <w:caps w:val="0"/>
                <w:color w:val="000000"/>
                <w:spacing w:val="0"/>
                <w:sz w:val="21"/>
                <w:szCs w:val="21"/>
              </w:rPr>
              <w:t>2015年12月15日</w:t>
            </w:r>
          </w:p>
          <w:p>
            <w:pPr>
              <w:pStyle w:val="2"/>
              <w:keepNext w:val="0"/>
              <w:keepLines w:val="0"/>
              <w:widowControl/>
              <w:suppressLineNumbers w:val="0"/>
              <w:wordWrap/>
              <w:spacing w:line="240" w:lineRule="atLeast"/>
              <w:jc w:val="left"/>
              <w:rPr>
                <w:color w:val="000000"/>
                <w:sz w:val="21"/>
                <w:szCs w:val="21"/>
              </w:rPr>
            </w:pPr>
            <w:r>
              <w:rPr>
                <w:rFonts w:hint="eastAsia" w:ascii="宋体" w:hAnsi="宋体" w:eastAsia="宋体" w:cs="宋体"/>
                <w:caps w:val="0"/>
                <w:color w:val="000000"/>
                <w:spacing w:val="0"/>
                <w:sz w:val="21"/>
                <w:szCs w:val="21"/>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0000FF"/>
                <w:spacing w:val="0"/>
                <w:sz w:val="21"/>
                <w:szCs w:val="21"/>
                <w:u w:val="none"/>
              </w:rPr>
              <w:fldChar w:fldCharType="begin"/>
            </w:r>
            <w:r>
              <w:rPr>
                <w:rFonts w:hint="eastAsia" w:ascii="宋体" w:hAnsi="宋体" w:eastAsia="宋体" w:cs="宋体"/>
                <w:caps w:val="0"/>
                <w:color w:val="0000FF"/>
                <w:spacing w:val="0"/>
                <w:sz w:val="21"/>
                <w:szCs w:val="21"/>
                <w:u w:val="none"/>
              </w:rPr>
              <w:instrText xml:space="preserve"> HYPERLINK "http://samr.cfda.gov.cn/directory/web/WS01/images/MjY1usW5q7jmuL28jEucGRm.pdf" </w:instrText>
            </w:r>
            <w:r>
              <w:rPr>
                <w:rFonts w:hint="eastAsia" w:ascii="宋体" w:hAnsi="宋体" w:eastAsia="宋体" w:cs="宋体"/>
                <w:caps w:val="0"/>
                <w:color w:val="0000FF"/>
                <w:spacing w:val="0"/>
                <w:sz w:val="21"/>
                <w:szCs w:val="21"/>
                <w:u w:val="none"/>
              </w:rPr>
              <w:fldChar w:fldCharType="separate"/>
            </w:r>
            <w:r>
              <w:rPr>
                <w:rStyle w:val="4"/>
                <w:rFonts w:hint="eastAsia" w:ascii="宋体" w:hAnsi="宋体" w:eastAsia="宋体" w:cs="宋体"/>
                <w:caps w:val="0"/>
                <w:color w:val="0000FF"/>
                <w:spacing w:val="0"/>
                <w:sz w:val="21"/>
                <w:szCs w:val="21"/>
                <w:u w:val="none"/>
              </w:rPr>
              <w:t>265号公告附件1.pdf</w:t>
            </w:r>
            <w:r>
              <w:rPr>
                <w:rFonts w:hint="eastAsia" w:ascii="宋体" w:hAnsi="宋体" w:eastAsia="宋体" w:cs="宋体"/>
                <w:caps w:val="0"/>
                <w:color w:val="0000FF"/>
                <w:spacing w:val="0"/>
                <w:sz w:val="21"/>
                <w:szCs w:val="21"/>
                <w:u w:val="none"/>
              </w:rPr>
              <w:fldChar w:fldCharType="end"/>
            </w:r>
          </w:p>
          <w:p>
            <w:pPr>
              <w:pStyle w:val="2"/>
              <w:keepNext w:val="0"/>
              <w:keepLines w:val="0"/>
              <w:widowControl/>
              <w:suppressLineNumbers w:val="0"/>
              <w:wordWrap/>
              <w:spacing w:line="240" w:lineRule="atLeast"/>
              <w:jc w:val="left"/>
              <w:rPr>
                <w:color w:val="000000"/>
                <w:sz w:val="21"/>
                <w:szCs w:val="21"/>
              </w:rPr>
            </w:pPr>
            <w:r>
              <w:rPr>
                <w:rFonts w:hint="eastAsia" w:ascii="宋体" w:hAnsi="宋体" w:eastAsia="宋体" w:cs="宋体"/>
                <w:caps w:val="0"/>
                <w:color w:val="000000"/>
                <w:spacing w:val="0"/>
                <w:sz w:val="21"/>
                <w:szCs w:val="21"/>
                <w:bdr w:val="none" w:color="auto" w:sz="0" w:space="0"/>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caps w:val="0"/>
                <w:color w:val="0000FF"/>
                <w:spacing w:val="0"/>
                <w:sz w:val="21"/>
                <w:szCs w:val="21"/>
                <w:u w:val="none"/>
              </w:rPr>
              <w:fldChar w:fldCharType="begin"/>
            </w:r>
            <w:r>
              <w:rPr>
                <w:rFonts w:hint="eastAsia" w:ascii="宋体" w:hAnsi="宋体" w:eastAsia="宋体" w:cs="宋体"/>
                <w:caps w:val="0"/>
                <w:color w:val="0000FF"/>
                <w:spacing w:val="0"/>
                <w:sz w:val="21"/>
                <w:szCs w:val="21"/>
                <w:u w:val="none"/>
              </w:rPr>
              <w:instrText xml:space="preserve"> HYPERLINK "http://samr.cfda.gov.cn/directory/web/WS01/images/MjY1usW5q7jmuL28jIuZG9j.doc" </w:instrText>
            </w:r>
            <w:r>
              <w:rPr>
                <w:rFonts w:hint="eastAsia" w:ascii="宋体" w:hAnsi="宋体" w:eastAsia="宋体" w:cs="宋体"/>
                <w:caps w:val="0"/>
                <w:color w:val="0000FF"/>
                <w:spacing w:val="0"/>
                <w:sz w:val="21"/>
                <w:szCs w:val="21"/>
                <w:u w:val="none"/>
              </w:rPr>
              <w:fldChar w:fldCharType="separate"/>
            </w:r>
            <w:r>
              <w:rPr>
                <w:rStyle w:val="4"/>
                <w:rFonts w:hint="eastAsia" w:ascii="宋体" w:hAnsi="宋体" w:eastAsia="宋体" w:cs="宋体"/>
                <w:caps w:val="0"/>
                <w:color w:val="0000FF"/>
                <w:spacing w:val="0"/>
                <w:sz w:val="21"/>
                <w:szCs w:val="21"/>
                <w:u w:val="none"/>
              </w:rPr>
              <w:t>265号公告附件2.doc</w:t>
            </w:r>
            <w:r>
              <w:rPr>
                <w:rFonts w:hint="eastAsia" w:ascii="宋体" w:hAnsi="宋体" w:eastAsia="宋体" w:cs="宋体"/>
                <w:caps w:val="0"/>
                <w:color w:val="0000FF"/>
                <w:spacing w:val="0"/>
                <w:sz w:val="21"/>
                <w:szCs w:val="21"/>
                <w:u w:val="none"/>
              </w:rPr>
              <w:fldChar w:fldCharType="end"/>
            </w:r>
          </w:p>
          <w:p>
            <w:pPr>
              <w:pStyle w:val="2"/>
              <w:keepNext w:val="0"/>
              <w:keepLines w:val="0"/>
              <w:widowControl/>
              <w:suppressLineNumbers w:val="0"/>
              <w:wordWrap/>
              <w:spacing w:line="420" w:lineRule="atLeast"/>
              <w:jc w:val="left"/>
              <w:rPr>
                <w:color w:val="000000"/>
                <w:sz w:val="21"/>
                <w:szCs w:val="21"/>
              </w:rPr>
            </w:pPr>
            <w:r>
              <w:rPr>
                <w:rFonts w:hint="eastAsia" w:ascii="宋体" w:hAnsi="宋体" w:eastAsia="宋体" w:cs="宋体"/>
                <w:caps w:val="0"/>
                <w:color w:val="000000"/>
                <w:spacing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blCellSpacing w:w="0" w:type="dxa"/>
        </w:trPr>
        <w:tc>
          <w:tcPr>
            <w:tcW w:w="8306" w:type="dxa"/>
            <w:shd w:val="clear"/>
            <w:vAlign w:val="center"/>
          </w:tcPr>
          <w:p>
            <w:pPr>
              <w:rPr>
                <w:rFonts w:hint="eastAsia" w:ascii="宋体" w:hAnsi="宋体" w:eastAsia="宋体" w:cs="宋体"/>
                <w:caps w:val="0"/>
                <w:spacing w:val="0"/>
                <w:sz w:val="18"/>
                <w:szCs w:val="18"/>
              </w:rPr>
            </w:pPr>
          </w:p>
        </w:tc>
      </w:tr>
    </w:tbl>
    <w:p>
      <w:pPr>
        <w:keepNext w:val="0"/>
        <w:keepLines w:val="0"/>
        <w:widowControl/>
        <w:suppressLineNumbers w:val="0"/>
        <w:jc w:val="left"/>
      </w:pPr>
    </w:p>
    <w:p>
      <w:pPr>
        <w:jc w:val="both"/>
        <w:rPr>
          <w:rFonts w:hint="eastAsia" w:ascii="宋体" w:hAnsi="宋体" w:eastAsia="宋体" w:cs="宋体"/>
          <w:b/>
          <w:i w:val="0"/>
          <w:caps w:val="0"/>
          <w:color w:val="093A96"/>
          <w:spacing w:val="0"/>
          <w:sz w:val="33"/>
          <w:szCs w:val="3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768BE"/>
    <w:rsid w:val="4FC768B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2018-05-30T07:04:00Z</dcterms:created>
  <dc:creator>簡單Dê生活</dc:creator>
  <cp:lastModifiedBy>簡單Dê生活</cp:lastModifiedBy>
  <dcterms:modified xsi:type="dcterms:W3CDTF">2018-05-30T07:05:53Z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