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关于发布《保健食品原料目录（一）》和《允许保健食品声称的保健功能目录（一）》的公告（2016年第205号）</w:t>
      </w:r>
    </w:p>
    <w:p>
      <w:pPr>
        <w:rPr>
          <w:rFonts w:hint="eastAsia" w:ascii="宋体" w:hAnsi="宋体" w:eastAsia="宋体" w:cs="宋体"/>
          <w:b/>
          <w:i w:val="0"/>
          <w:caps w:val="0"/>
          <w:color w:val="093A96"/>
          <w:spacing w:val="0"/>
          <w:sz w:val="33"/>
          <w:szCs w:val="33"/>
        </w:rPr>
      </w:pPr>
    </w:p>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0" w:type="dxa"/>
            </w:tcMar>
            <w:vAlign w:val="center"/>
          </w:tcPr>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根据《中华人民共和国食品安全法》有关规定，国家食品药品监督管理总局会同国家卫生计生委和国家中医药管理局制定了《保健食品原料目录（一）》和《允许保健食品声称的保健功能目录（一）》，现予发布。</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特此公告。</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附件：1.保健食品原料目录（一）</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　　附件：2.允许保健食品声称的保健功能目录（一）</w:t>
            </w:r>
          </w:p>
          <w:p>
            <w:pPr>
              <w:pStyle w:val="2"/>
              <w:keepNext w:val="0"/>
              <w:keepLines w:val="0"/>
              <w:widowControl/>
              <w:suppressLineNumbers w:val="0"/>
              <w:wordWrap/>
              <w:spacing w:line="420" w:lineRule="atLeast"/>
              <w:jc w:val="right"/>
              <w:rPr>
                <w:color w:val="000000"/>
                <w:sz w:val="21"/>
                <w:szCs w:val="21"/>
              </w:rPr>
            </w:pP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食品药品监管总局　国家卫生计生委</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国家中医药管理局</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2016年12月27日</w:t>
            </w:r>
          </w:p>
          <w:p>
            <w:pPr>
              <w:pStyle w:val="2"/>
              <w:keepNext w:val="0"/>
              <w:keepLines w:val="0"/>
              <w:widowControl/>
              <w:suppressLineNumbers w:val="0"/>
              <w:wordWrap/>
              <w:spacing w:line="240" w:lineRule="atLeast"/>
              <w:jc w:val="left"/>
              <w:rPr>
                <w:color w:val="000000"/>
                <w:sz w:val="21"/>
                <w:szCs w:val="21"/>
              </w:rPr>
            </w:pPr>
            <w:r>
              <w:rPr>
                <w:rFonts w:hint="eastAsia" w:ascii="宋体" w:hAnsi="宋体" w:eastAsia="宋体" w:cs="宋体"/>
                <w:caps w:val="0"/>
                <w:color w:val="000000"/>
                <w:spacing w:val="0"/>
                <w:sz w:val="21"/>
                <w:szCs w:val="21"/>
                <w:bdr w:val="none" w:color="auto" w:sz="0" w:space="0"/>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0000FF"/>
                <w:spacing w:val="0"/>
                <w:sz w:val="21"/>
                <w:szCs w:val="21"/>
                <w:u w:val="none"/>
              </w:rPr>
              <w:fldChar w:fldCharType="begin"/>
            </w:r>
            <w:r>
              <w:rPr>
                <w:rFonts w:hint="eastAsia" w:ascii="宋体" w:hAnsi="宋体" w:eastAsia="宋体" w:cs="宋体"/>
                <w:caps w:val="0"/>
                <w:color w:val="0000FF"/>
                <w:spacing w:val="0"/>
                <w:sz w:val="21"/>
                <w:szCs w:val="21"/>
                <w:u w:val="none"/>
              </w:rPr>
              <w:instrText xml:space="preserve"> HYPERLINK "http://samr.cfda.gov.cn/directory/web/WS01/images/MjAxNsTqtdoyMDW6xbmruOa4vbz+MS5kb2N4.docx" </w:instrText>
            </w:r>
            <w:r>
              <w:rPr>
                <w:rFonts w:hint="eastAsia" w:ascii="宋体" w:hAnsi="宋体" w:eastAsia="宋体" w:cs="宋体"/>
                <w:caps w:val="0"/>
                <w:color w:val="0000FF"/>
                <w:spacing w:val="0"/>
                <w:sz w:val="21"/>
                <w:szCs w:val="21"/>
                <w:u w:val="none"/>
              </w:rPr>
              <w:fldChar w:fldCharType="separate"/>
            </w:r>
            <w:r>
              <w:rPr>
                <w:rStyle w:val="4"/>
                <w:rFonts w:hint="eastAsia" w:ascii="宋体" w:hAnsi="宋体" w:eastAsia="宋体" w:cs="宋体"/>
                <w:caps w:val="0"/>
                <w:color w:val="0000FF"/>
                <w:spacing w:val="0"/>
                <w:sz w:val="21"/>
                <w:szCs w:val="21"/>
                <w:u w:val="none"/>
              </w:rPr>
              <w:t>2016年第205号公告附件1.docx</w:t>
            </w:r>
            <w:r>
              <w:rPr>
                <w:rFonts w:hint="eastAsia" w:ascii="宋体" w:hAnsi="宋体" w:eastAsia="宋体" w:cs="宋体"/>
                <w:caps w:val="0"/>
                <w:color w:val="0000FF"/>
                <w:spacing w:val="0"/>
                <w:sz w:val="21"/>
                <w:szCs w:val="21"/>
                <w:u w:val="none"/>
              </w:rPr>
              <w:fldChar w:fldCharType="end"/>
            </w:r>
          </w:p>
          <w:p>
            <w:pPr>
              <w:pStyle w:val="2"/>
              <w:keepNext w:val="0"/>
              <w:keepLines w:val="0"/>
              <w:widowControl/>
              <w:suppressLineNumbers w:val="0"/>
              <w:wordWrap/>
              <w:spacing w:line="240" w:lineRule="atLeast"/>
              <w:jc w:val="left"/>
              <w:rPr>
                <w:color w:val="000000"/>
                <w:sz w:val="21"/>
                <w:szCs w:val="21"/>
              </w:rPr>
            </w:pPr>
            <w:r>
              <w:rPr>
                <w:rFonts w:hint="eastAsia" w:ascii="宋体" w:hAnsi="宋体" w:eastAsia="宋体" w:cs="宋体"/>
                <w:caps w:val="0"/>
                <w:color w:val="000000"/>
                <w:spacing w:val="0"/>
                <w:sz w:val="21"/>
                <w:szCs w:val="21"/>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0000FF"/>
                <w:spacing w:val="0"/>
                <w:sz w:val="21"/>
                <w:szCs w:val="21"/>
                <w:u w:val="none"/>
              </w:rPr>
              <w:fldChar w:fldCharType="begin"/>
            </w:r>
            <w:r>
              <w:rPr>
                <w:rFonts w:hint="eastAsia" w:ascii="宋体" w:hAnsi="宋体" w:eastAsia="宋体" w:cs="宋体"/>
                <w:caps w:val="0"/>
                <w:color w:val="0000FF"/>
                <w:spacing w:val="0"/>
                <w:sz w:val="21"/>
                <w:szCs w:val="21"/>
                <w:u w:val="none"/>
              </w:rPr>
              <w:instrText xml:space="preserve"> HYPERLINK "http://samr.cfda.gov.cn/directory/web/WS01/images/MjAxNsTqtdoyMDW6xbmruOa4vbz+Mi5kb2N4.docx" </w:instrText>
            </w:r>
            <w:r>
              <w:rPr>
                <w:rFonts w:hint="eastAsia" w:ascii="宋体" w:hAnsi="宋体" w:eastAsia="宋体" w:cs="宋体"/>
                <w:caps w:val="0"/>
                <w:color w:val="0000FF"/>
                <w:spacing w:val="0"/>
                <w:sz w:val="21"/>
                <w:szCs w:val="21"/>
                <w:u w:val="none"/>
              </w:rPr>
              <w:fldChar w:fldCharType="separate"/>
            </w:r>
            <w:r>
              <w:rPr>
                <w:rStyle w:val="4"/>
                <w:rFonts w:hint="eastAsia" w:ascii="宋体" w:hAnsi="宋体" w:eastAsia="宋体" w:cs="宋体"/>
                <w:caps w:val="0"/>
                <w:color w:val="0000FF"/>
                <w:spacing w:val="0"/>
                <w:sz w:val="21"/>
                <w:szCs w:val="21"/>
                <w:u w:val="none"/>
              </w:rPr>
              <w:t>2016年第205号公告附件2.docx</w:t>
            </w:r>
            <w:r>
              <w:rPr>
                <w:rFonts w:hint="eastAsia" w:ascii="宋体" w:hAnsi="宋体" w:eastAsia="宋体" w:cs="宋体"/>
                <w:caps w:val="0"/>
                <w:color w:val="0000FF"/>
                <w:spacing w:val="0"/>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vAlign w:val="center"/>
          </w:tcPr>
          <w:p>
            <w:pPr>
              <w:rPr>
                <w:rFonts w:hint="eastAsia" w:ascii="宋体" w:hAnsi="宋体" w:eastAsia="宋体" w:cs="宋体"/>
                <w:caps w:val="0"/>
                <w:spacing w:val="0"/>
                <w:sz w:val="18"/>
                <w:szCs w:val="18"/>
              </w:rPr>
            </w:pPr>
          </w:p>
        </w:tc>
      </w:tr>
    </w:tbl>
    <w:p>
      <w:pPr>
        <w:keepNext w:val="0"/>
        <w:keepLines w:val="0"/>
        <w:widowControl/>
        <w:suppressLineNumbers w:val="0"/>
        <w:jc w:val="left"/>
      </w:pPr>
    </w:p>
    <w:p>
      <w:pPr>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01EFC"/>
    <w:rsid w:val="33D01EF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2018-05-30T07:45:00Z</dcterms:created>
  <dc:creator>簡單Dê生活</dc:creator>
  <cp:lastModifiedBy>簡單Dê生活</cp:lastModifiedBy>
  <dcterms:modified xsi:type="dcterms:W3CDTF">2018-05-30T07:46:38Z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